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47"/>
        <w:tblW w:w="9149" w:type="dxa"/>
        <w:tblCellMar>
          <w:top w:w="15" w:type="dxa"/>
          <w:left w:w="15" w:type="dxa"/>
          <w:bottom w:w="15" w:type="dxa"/>
          <w:right w:w="15" w:type="dxa"/>
        </w:tblCellMar>
        <w:tblLook w:val="0000" w:firstRow="0" w:lastRow="0" w:firstColumn="0" w:lastColumn="0" w:noHBand="0" w:noVBand="0"/>
      </w:tblPr>
      <w:tblGrid>
        <w:gridCol w:w="9149"/>
      </w:tblGrid>
      <w:tr w:rsidR="00F81886" w:rsidRPr="00F34DE1" w:rsidTr="00F81886">
        <w:trPr>
          <w:trHeight w:val="3414"/>
        </w:trPr>
        <w:tc>
          <w:tcPr>
            <w:tcW w:w="0" w:type="auto"/>
            <w:tcMar>
              <w:top w:w="30" w:type="dxa"/>
              <w:left w:w="120" w:type="dxa"/>
              <w:bottom w:w="30" w:type="dxa"/>
              <w:right w:w="120" w:type="dxa"/>
            </w:tcMar>
          </w:tcPr>
          <w:p w:rsidR="00F81886" w:rsidRPr="000D60C4" w:rsidRDefault="00F81886" w:rsidP="00F81886">
            <w:pPr>
              <w:pStyle w:val="a4"/>
              <w:spacing w:before="0" w:beforeAutospacing="0" w:after="0" w:afterAutospacing="0" w:line="312" w:lineRule="atLeast"/>
              <w:jc w:val="right"/>
              <w:rPr>
                <w:szCs w:val="18"/>
              </w:rPr>
            </w:pPr>
            <w:r w:rsidRPr="000D60C4">
              <w:rPr>
                <w:szCs w:val="18"/>
              </w:rPr>
              <w:t>УТВЕРЖДАЮ</w:t>
            </w:r>
          </w:p>
          <w:p w:rsidR="00F81886" w:rsidRPr="000D60C4" w:rsidRDefault="00217180" w:rsidP="00F81886">
            <w:pPr>
              <w:pStyle w:val="a4"/>
              <w:spacing w:before="0" w:beforeAutospacing="0" w:after="0" w:afterAutospacing="0" w:line="312" w:lineRule="atLeast"/>
              <w:jc w:val="right"/>
              <w:rPr>
                <w:szCs w:val="18"/>
              </w:rPr>
            </w:pPr>
            <w:r>
              <w:rPr>
                <w:szCs w:val="18"/>
              </w:rPr>
              <w:t>. заведующий  МКДОУ д/с «</w:t>
            </w:r>
            <w:proofErr w:type="spellStart"/>
            <w:r>
              <w:rPr>
                <w:szCs w:val="18"/>
              </w:rPr>
              <w:t>Купелек</w:t>
            </w:r>
            <w:proofErr w:type="spellEnd"/>
            <w:r w:rsidR="00F81886" w:rsidRPr="000D60C4">
              <w:rPr>
                <w:szCs w:val="18"/>
              </w:rPr>
              <w:t>»</w:t>
            </w:r>
          </w:p>
          <w:p w:rsidR="00F81886" w:rsidRPr="000D60C4" w:rsidRDefault="00F81886" w:rsidP="00F81886">
            <w:pPr>
              <w:pStyle w:val="a4"/>
              <w:spacing w:before="0" w:beforeAutospacing="0" w:after="0" w:afterAutospacing="0" w:line="312" w:lineRule="atLeast"/>
              <w:jc w:val="right"/>
              <w:rPr>
                <w:szCs w:val="18"/>
              </w:rPr>
            </w:pPr>
            <w:r w:rsidRPr="000D60C4">
              <w:rPr>
                <w:szCs w:val="18"/>
              </w:rPr>
              <w:t xml:space="preserve"> </w:t>
            </w:r>
          </w:p>
          <w:p w:rsidR="00F81886" w:rsidRPr="000D60C4" w:rsidRDefault="00F81886" w:rsidP="00F81886">
            <w:pPr>
              <w:pStyle w:val="a4"/>
              <w:spacing w:before="0" w:beforeAutospacing="0" w:after="0" w:afterAutospacing="0" w:line="312" w:lineRule="atLeast"/>
              <w:jc w:val="right"/>
              <w:rPr>
                <w:szCs w:val="18"/>
              </w:rPr>
            </w:pPr>
            <w:r w:rsidRPr="000D60C4">
              <w:rPr>
                <w:szCs w:val="18"/>
              </w:rPr>
              <w:t>_____________/</w:t>
            </w:r>
            <w:r w:rsidR="00217180">
              <w:rPr>
                <w:szCs w:val="18"/>
              </w:rPr>
              <w:t>Мамаева Г.Б.</w:t>
            </w:r>
            <w:r w:rsidRPr="000D60C4">
              <w:rPr>
                <w:szCs w:val="18"/>
              </w:rPr>
              <w:t>./</w:t>
            </w:r>
          </w:p>
          <w:p w:rsidR="00F81886" w:rsidRPr="000D60C4" w:rsidRDefault="00F81886" w:rsidP="00F81886">
            <w:pPr>
              <w:pStyle w:val="a4"/>
              <w:spacing w:before="0" w:beforeAutospacing="0" w:after="0" w:afterAutospacing="0" w:line="312" w:lineRule="atLeast"/>
              <w:jc w:val="right"/>
              <w:rPr>
                <w:sz w:val="20"/>
                <w:szCs w:val="18"/>
              </w:rPr>
            </w:pPr>
            <w:r w:rsidRPr="000D60C4">
              <w:rPr>
                <w:szCs w:val="18"/>
              </w:rPr>
              <w:t>Приказ №        от                     20___ год</w:t>
            </w:r>
          </w:p>
          <w:p w:rsidR="00F81886" w:rsidRPr="00F34DE1" w:rsidRDefault="00F81886" w:rsidP="00F81886">
            <w:pPr>
              <w:pStyle w:val="a4"/>
              <w:spacing w:before="0" w:beforeAutospacing="0" w:after="0" w:afterAutospacing="0" w:line="312" w:lineRule="atLeast"/>
              <w:jc w:val="both"/>
              <w:rPr>
                <w:sz w:val="18"/>
                <w:szCs w:val="18"/>
              </w:rPr>
            </w:pPr>
            <w:r w:rsidRPr="00F34DE1">
              <w:rPr>
                <w:sz w:val="18"/>
                <w:szCs w:val="18"/>
              </w:rPr>
              <w:t> </w:t>
            </w:r>
          </w:p>
          <w:p w:rsidR="00F81886" w:rsidRPr="00F34DE1" w:rsidRDefault="00F81886" w:rsidP="00F81886">
            <w:pPr>
              <w:pStyle w:val="a4"/>
              <w:spacing w:before="0" w:beforeAutospacing="0" w:after="0" w:afterAutospacing="0" w:line="312" w:lineRule="atLeast"/>
              <w:jc w:val="both"/>
              <w:rPr>
                <w:sz w:val="18"/>
                <w:szCs w:val="18"/>
              </w:rPr>
            </w:pPr>
          </w:p>
          <w:p w:rsidR="00F81886" w:rsidRPr="00F34DE1" w:rsidRDefault="00F81886" w:rsidP="00F81886">
            <w:pPr>
              <w:pStyle w:val="a4"/>
              <w:spacing w:before="0" w:beforeAutospacing="0" w:after="0" w:afterAutospacing="0" w:line="312" w:lineRule="atLeast"/>
              <w:jc w:val="both"/>
              <w:rPr>
                <w:sz w:val="18"/>
                <w:szCs w:val="18"/>
              </w:rPr>
            </w:pPr>
          </w:p>
        </w:tc>
      </w:tr>
    </w:tbl>
    <w:p w:rsidR="00E942E0" w:rsidRDefault="00E942E0"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r w:rsidRPr="00F81886">
        <w:rPr>
          <w:rFonts w:ascii="Times New Roman" w:eastAsia="Times New Roman" w:hAnsi="Times New Roman" w:cs="Times New Roman"/>
          <w:b/>
          <w:bCs/>
          <w:color w:val="024283"/>
          <w:kern w:val="36"/>
          <w:sz w:val="56"/>
          <w:lang w:eastAsia="ru-RU"/>
        </w:rPr>
        <w:t xml:space="preserve">Правила внутреннего распорядка воспитанников </w:t>
      </w:r>
    </w:p>
    <w:p w:rsid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r w:rsidRPr="00F81886">
        <w:rPr>
          <w:rFonts w:ascii="Times New Roman" w:eastAsia="Times New Roman" w:hAnsi="Times New Roman" w:cs="Times New Roman"/>
          <w:b/>
          <w:bCs/>
          <w:color w:val="024283"/>
          <w:kern w:val="36"/>
          <w:sz w:val="56"/>
          <w:lang w:eastAsia="ru-RU"/>
        </w:rPr>
        <w:t>МКДОУ д/с «</w:t>
      </w:r>
      <w:proofErr w:type="spellStart"/>
      <w:r w:rsidR="00217180">
        <w:rPr>
          <w:rFonts w:ascii="Times New Roman" w:eastAsia="Times New Roman" w:hAnsi="Times New Roman" w:cs="Times New Roman"/>
          <w:b/>
          <w:bCs/>
          <w:color w:val="024283"/>
          <w:kern w:val="36"/>
          <w:sz w:val="56"/>
          <w:lang w:eastAsia="ru-RU"/>
        </w:rPr>
        <w:t>Купелек</w:t>
      </w:r>
      <w:proofErr w:type="spellEnd"/>
      <w:r w:rsidRPr="00F81886">
        <w:rPr>
          <w:rFonts w:ascii="Times New Roman" w:eastAsia="Times New Roman" w:hAnsi="Times New Roman" w:cs="Times New Roman"/>
          <w:b/>
          <w:bCs/>
          <w:color w:val="024283"/>
          <w:kern w:val="36"/>
          <w:sz w:val="56"/>
          <w:lang w:eastAsia="ru-RU"/>
        </w:rPr>
        <w:t xml:space="preserve">» </w:t>
      </w:r>
    </w:p>
    <w:p w:rsidR="00F81886" w:rsidRP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proofErr w:type="spellStart"/>
      <w:r w:rsidRPr="00F81886">
        <w:rPr>
          <w:rFonts w:ascii="Times New Roman" w:eastAsia="Times New Roman" w:hAnsi="Times New Roman" w:cs="Times New Roman"/>
          <w:b/>
          <w:bCs/>
          <w:color w:val="024283"/>
          <w:kern w:val="36"/>
          <w:sz w:val="56"/>
          <w:lang w:eastAsia="ru-RU"/>
        </w:rPr>
        <w:t>с</w:t>
      </w:r>
      <w:proofErr w:type="gramStart"/>
      <w:r w:rsidRPr="00F81886">
        <w:rPr>
          <w:rFonts w:ascii="Times New Roman" w:eastAsia="Times New Roman" w:hAnsi="Times New Roman" w:cs="Times New Roman"/>
          <w:b/>
          <w:bCs/>
          <w:color w:val="024283"/>
          <w:kern w:val="36"/>
          <w:sz w:val="56"/>
          <w:lang w:eastAsia="ru-RU"/>
        </w:rPr>
        <w:t>.</w:t>
      </w:r>
      <w:r w:rsidR="00217180">
        <w:rPr>
          <w:rFonts w:ascii="Times New Roman" w:eastAsia="Times New Roman" w:hAnsi="Times New Roman" w:cs="Times New Roman"/>
          <w:b/>
          <w:bCs/>
          <w:color w:val="024283"/>
          <w:kern w:val="36"/>
          <w:sz w:val="56"/>
          <w:lang w:eastAsia="ru-RU"/>
        </w:rPr>
        <w:t>Б</w:t>
      </w:r>
      <w:proofErr w:type="gramEnd"/>
      <w:r w:rsidR="00217180">
        <w:rPr>
          <w:rFonts w:ascii="Times New Roman" w:eastAsia="Times New Roman" w:hAnsi="Times New Roman" w:cs="Times New Roman"/>
          <w:b/>
          <w:bCs/>
          <w:color w:val="024283"/>
          <w:kern w:val="36"/>
          <w:sz w:val="56"/>
          <w:lang w:eastAsia="ru-RU"/>
        </w:rPr>
        <w:t>оранчи</w:t>
      </w:r>
      <w:proofErr w:type="spellEnd"/>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Pr="00E942E0"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tbl>
      <w:tblPr>
        <w:tblW w:w="10333" w:type="dxa"/>
        <w:jc w:val="center"/>
        <w:tblInd w:w="1882" w:type="dxa"/>
        <w:tblCellMar>
          <w:top w:w="15" w:type="dxa"/>
          <w:left w:w="15" w:type="dxa"/>
          <w:bottom w:w="15" w:type="dxa"/>
          <w:right w:w="15" w:type="dxa"/>
        </w:tblCellMar>
        <w:tblLook w:val="04A0" w:firstRow="1" w:lastRow="0" w:firstColumn="1" w:lastColumn="0" w:noHBand="0" w:noVBand="1"/>
      </w:tblPr>
      <w:tblGrid>
        <w:gridCol w:w="10333"/>
      </w:tblGrid>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F81886" w:rsidRPr="00E942E0" w:rsidRDefault="00E942E0" w:rsidP="00F81886">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color w:val="024283"/>
                <w:kern w:val="36"/>
                <w:sz w:val="27"/>
                <w:lang w:eastAsia="ru-RU"/>
              </w:rPr>
              <w:lastRenderedPageBreak/>
              <w:t> </w:t>
            </w:r>
            <w:r w:rsidRPr="00E942E0">
              <w:rPr>
                <w:rFonts w:ascii="Arial" w:eastAsia="Times New Roman" w:hAnsi="Arial" w:cs="Arial"/>
                <w:color w:val="024283"/>
                <w:kern w:val="36"/>
                <w:sz w:val="27"/>
                <w:szCs w:val="27"/>
                <w:lang w:eastAsia="ru-RU"/>
              </w:rPr>
              <w:t> </w:t>
            </w:r>
            <w:r w:rsidR="00F81886" w:rsidRPr="00E942E0">
              <w:rPr>
                <w:rFonts w:ascii="Times New Roman" w:eastAsia="Times New Roman" w:hAnsi="Times New Roman" w:cs="Times New Roman"/>
                <w:b/>
                <w:bCs/>
                <w:sz w:val="24"/>
                <w:szCs w:val="24"/>
                <w:lang w:eastAsia="ru-RU"/>
              </w:rPr>
              <w:t>1. Общие положения.</w:t>
            </w:r>
          </w:p>
          <w:p w:rsidR="00F81886" w:rsidRPr="00E942E0" w:rsidRDefault="00F81886" w:rsidP="00F81886">
            <w:pPr>
              <w:spacing w:before="15" w:beforeAutospacing="0" w:after="15" w:afterAutospacing="0" w:line="328" w:lineRule="atLeast"/>
              <w:ind w:left="15" w:right="15"/>
              <w:outlineLvl w:val="0"/>
              <w:rPr>
                <w:rFonts w:ascii="Times New Roman" w:eastAsia="Times New Roman" w:hAnsi="Times New Roman" w:cs="Times New Roman"/>
                <w:sz w:val="24"/>
                <w:szCs w:val="24"/>
                <w:lang w:eastAsia="ru-RU"/>
              </w:rPr>
            </w:pP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F81886">
            <w:pPr>
              <w:spacing w:before="15" w:beforeAutospacing="0" w:after="15" w:afterAutospacing="0" w:line="341" w:lineRule="atLeast"/>
              <w:ind w:left="15" w:right="15" w:firstLine="81"/>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w:t>
            </w:r>
            <w:r w:rsidR="00CA1CB2">
              <w:rPr>
                <w:rFonts w:ascii="Times New Roman" w:eastAsia="Times New Roman" w:hAnsi="Times New Roman" w:cs="Times New Roman"/>
                <w:sz w:val="24"/>
                <w:szCs w:val="24"/>
                <w:lang w:eastAsia="ru-RU"/>
              </w:rPr>
              <w:t xml:space="preserve">енний </w:t>
            </w:r>
            <w:r w:rsidR="00F81886">
              <w:rPr>
                <w:rFonts w:ascii="Times New Roman" w:eastAsia="Times New Roman" w:hAnsi="Times New Roman" w:cs="Times New Roman"/>
                <w:sz w:val="24"/>
                <w:szCs w:val="24"/>
                <w:lang w:eastAsia="ru-RU"/>
              </w:rPr>
              <w:t>распорядок обучающихся  МКДОУ детский сад «</w:t>
            </w:r>
            <w:proofErr w:type="spellStart"/>
            <w:r w:rsidR="00217180">
              <w:rPr>
                <w:rFonts w:ascii="Times New Roman" w:eastAsia="Times New Roman" w:hAnsi="Times New Roman" w:cs="Times New Roman"/>
                <w:sz w:val="24"/>
                <w:szCs w:val="24"/>
                <w:lang w:eastAsia="ru-RU"/>
              </w:rPr>
              <w:t>Купелек</w:t>
            </w:r>
            <w:proofErr w:type="spellEnd"/>
            <w:r w:rsidR="00CA1CB2">
              <w:rPr>
                <w:rFonts w:ascii="Times New Roman" w:eastAsia="Times New Roman" w:hAnsi="Times New Roman" w:cs="Times New Roman"/>
                <w:sz w:val="24"/>
                <w:szCs w:val="24"/>
                <w:lang w:eastAsia="ru-RU"/>
              </w:rPr>
              <w:t>»</w:t>
            </w:r>
            <w:r w:rsidRPr="00E942E0">
              <w:rPr>
                <w:rFonts w:ascii="Times New Roman" w:eastAsia="Times New Roman" w:hAnsi="Times New Roman" w:cs="Times New Roman"/>
                <w:sz w:val="24"/>
                <w:szCs w:val="24"/>
                <w:lang w:eastAsia="ru-RU"/>
              </w:rPr>
              <w:t>, (далее ДОУ), режим образовательного процесса и защиту прав обучающихся.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1.6.  Настоящие Правила  утверждаются заведующим ДОУ, принимается педагогическим советом на неопределенный срок.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1.7.  Настоящие Правила являются локальным нормативным актом, регламентирующим деятельность ДОУ.  </w:t>
            </w:r>
            <w:r w:rsidRPr="00E942E0">
              <w:rPr>
                <w:rFonts w:ascii="Times New Roman" w:eastAsia="Times New Roman" w:hAnsi="Times New Roman" w:cs="Times New Roman"/>
                <w:sz w:val="29"/>
                <w:szCs w:val="29"/>
                <w:lang w:eastAsia="ru-RU"/>
              </w:rPr>
              <w:t> </w:t>
            </w:r>
          </w:p>
          <w:p w:rsidR="00E942E0" w:rsidRPr="00E942E0" w:rsidRDefault="00E942E0" w:rsidP="00E942E0">
            <w:pPr>
              <w:spacing w:before="15" w:beforeAutospacing="0" w:after="15" w:afterAutospacing="0" w:line="341" w:lineRule="atLeast"/>
              <w:ind w:left="15" w:right="15"/>
              <w:jc w:val="center"/>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2. Режим работы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2.1.  Режим работы ДОУ  и длительность пребывания в нем детей определяется Уставом учреждения.</w:t>
            </w:r>
          </w:p>
          <w:p w:rsidR="00E942E0" w:rsidRPr="00E942E0" w:rsidRDefault="0021718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ДОУ работает с 07.30 ч. до 16.30</w:t>
            </w:r>
            <w:r w:rsidR="00E942E0" w:rsidRPr="00E942E0">
              <w:rPr>
                <w:rFonts w:ascii="Times New Roman" w:eastAsia="Times New Roman" w:hAnsi="Times New Roman" w:cs="Times New Roman"/>
                <w:sz w:val="24"/>
                <w:szCs w:val="24"/>
                <w:lang w:eastAsia="ru-RU"/>
              </w:rPr>
              <w:t xml:space="preserve"> часов. Суббота, воскресенье и праздничные дни – не рабочие (выходные).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2.2.  Группы функционируют в режиме 5 дневной рабочей недели.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2.3.  ДОУ имеет право объединять группы в случае необходимости  в летний период (в связи с низкой наполняемостью групп, отпусками родителей.)</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3. Здоровье ребенка.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  Во время утреннего приема не принимаются дети с явными признаками заболевания: сыпь, сильный кашель, насморк, температура.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w:t>
            </w:r>
            <w:r w:rsidR="00CA1CB2">
              <w:rPr>
                <w:rFonts w:ascii="Times New Roman" w:eastAsia="Times New Roman" w:hAnsi="Times New Roman" w:cs="Times New Roman"/>
                <w:sz w:val="24"/>
                <w:szCs w:val="24"/>
                <w:lang w:eastAsia="ru-RU"/>
              </w:rPr>
              <w:t xml:space="preserve"> признакам воспитатель и </w:t>
            </w:r>
            <w:r w:rsidRPr="00E942E0">
              <w:rPr>
                <w:rFonts w:ascii="Times New Roman" w:eastAsia="Times New Roman" w:hAnsi="Times New Roman" w:cs="Times New Roman"/>
                <w:sz w:val="24"/>
                <w:szCs w:val="24"/>
                <w:lang w:eastAsia="ru-RU"/>
              </w:rPr>
              <w:t xml:space="preserve"> медицинская сестра.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3.9.   Родители (законные представители) обязаны приводить ребенка в ДОУ </w:t>
            </w:r>
            <w:proofErr w:type="gramStart"/>
            <w:r w:rsidRPr="00E942E0">
              <w:rPr>
                <w:rFonts w:ascii="Times New Roman" w:eastAsia="Times New Roman" w:hAnsi="Times New Roman" w:cs="Times New Roman"/>
                <w:sz w:val="24"/>
                <w:szCs w:val="24"/>
                <w:lang w:eastAsia="ru-RU"/>
              </w:rPr>
              <w:t>здоровым</w:t>
            </w:r>
            <w:r w:rsidR="00CA1CB2">
              <w:rPr>
                <w:rFonts w:ascii="Times New Roman" w:eastAsia="Times New Roman" w:hAnsi="Times New Roman" w:cs="Times New Roman"/>
                <w:sz w:val="24"/>
                <w:szCs w:val="24"/>
                <w:lang w:eastAsia="ru-RU"/>
              </w:rPr>
              <w:t>и</w:t>
            </w:r>
            <w:proofErr w:type="gramEnd"/>
            <w:r w:rsidRPr="00E942E0">
              <w:rPr>
                <w:rFonts w:ascii="Times New Roman" w:eastAsia="Times New Roman" w:hAnsi="Times New Roman" w:cs="Times New Roman"/>
                <w:sz w:val="24"/>
                <w:szCs w:val="24"/>
                <w:lang w:eastAsia="ru-RU"/>
              </w:rPr>
              <w:t xml:space="preserve"> и информировать воспитателей о каких-либо изменениях, произошедших в состоянии здоровья ребенка дома.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4. Режим образовательного процесса.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4.2.   Организация воспитательно-образовательного процесса в ДОУ  соответствует требованиям СанПиН 2.4.1.3049-13</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4.3.   Спорные и конфликтные ситуации нужно разрешать только в отсутствии детей.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w:t>
            </w:r>
            <w:r w:rsidR="00217180">
              <w:rPr>
                <w:rFonts w:ascii="Times New Roman" w:eastAsia="Times New Roman" w:hAnsi="Times New Roman" w:cs="Times New Roman"/>
                <w:sz w:val="24"/>
                <w:szCs w:val="24"/>
                <w:lang w:eastAsia="ru-RU"/>
              </w:rPr>
              <w:t>ует обсудить это с воспитателем</w:t>
            </w:r>
            <w:r w:rsidRPr="00E942E0">
              <w:rPr>
                <w:rFonts w:ascii="Times New Roman" w:eastAsia="Times New Roman" w:hAnsi="Times New Roman" w:cs="Times New Roman"/>
                <w:sz w:val="24"/>
                <w:szCs w:val="24"/>
                <w:lang w:eastAsia="ru-RU"/>
              </w:rPr>
              <w:t xml:space="preserve"> группы и (или) с руководством ДОУ (заведующий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4.6. Родители (законные представители) обяз</w:t>
            </w:r>
            <w:r w:rsidR="00217180">
              <w:rPr>
                <w:rFonts w:ascii="Times New Roman" w:eastAsia="Times New Roman" w:hAnsi="Times New Roman" w:cs="Times New Roman"/>
                <w:sz w:val="24"/>
                <w:szCs w:val="24"/>
                <w:lang w:eastAsia="ru-RU"/>
              </w:rPr>
              <w:t>аны забрать ребенка из ДОУ до 16.30</w:t>
            </w:r>
            <w:r w:rsidRPr="00E942E0">
              <w:rPr>
                <w:rFonts w:ascii="Times New Roman" w:eastAsia="Times New Roman" w:hAnsi="Times New Roman" w:cs="Times New Roman"/>
                <w:sz w:val="24"/>
                <w:szCs w:val="24"/>
                <w:lang w:eastAsia="ru-RU"/>
              </w:rPr>
              <w:t xml:space="preserve">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4.7.  Родители (законные представители) воспитанников должны обращать внимание на </w:t>
            </w:r>
            <w:r w:rsidRPr="00E942E0">
              <w:rPr>
                <w:rFonts w:ascii="Times New Roman" w:eastAsia="Times New Roman" w:hAnsi="Times New Roman" w:cs="Times New Roman"/>
                <w:sz w:val="24"/>
                <w:szCs w:val="24"/>
                <w:lang w:eastAsia="ru-RU"/>
              </w:rPr>
              <w:lastRenderedPageBreak/>
              <w:t>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4.8.  Родители (законные представители) обязаны приводить ребенка в опрятном виде, чистой одежде и обуви. </w:t>
            </w:r>
            <w:proofErr w:type="gramStart"/>
            <w:r w:rsidRPr="00E942E0">
              <w:rPr>
                <w:rFonts w:ascii="Times New Roman" w:eastAsia="Times New Roman" w:hAnsi="Times New Roman" w:cs="Times New Roman"/>
                <w:sz w:val="24"/>
                <w:szCs w:val="24"/>
                <w:lang w:eastAsia="ru-RU"/>
              </w:rPr>
              <w:t>У детей должны быть сменная одежда и обувь (сандалии, колготы, нижнее бельё), расческа, спортивна</w:t>
            </w:r>
            <w:r w:rsidR="00CA1CB2">
              <w:rPr>
                <w:rFonts w:ascii="Times New Roman" w:eastAsia="Times New Roman" w:hAnsi="Times New Roman" w:cs="Times New Roman"/>
                <w:sz w:val="24"/>
                <w:szCs w:val="24"/>
                <w:lang w:eastAsia="ru-RU"/>
              </w:rPr>
              <w:t>я форма (футболка, шорты</w:t>
            </w:r>
            <w:r w:rsidRPr="00E942E0">
              <w:rPr>
                <w:rFonts w:ascii="Times New Roman" w:eastAsia="Times New Roman" w:hAnsi="Times New Roman" w:cs="Times New Roman"/>
                <w:sz w:val="24"/>
                <w:szCs w:val="24"/>
                <w:lang w:eastAsia="ru-RU"/>
              </w:rPr>
              <w:t>), а также  обязателен головной убор, панаму (в теплый период года).</w:t>
            </w:r>
            <w:proofErr w:type="gramEnd"/>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Pr="00E942E0">
              <w:rPr>
                <w:rFonts w:ascii="Times New Roman" w:eastAsia="Times New Roman" w:hAnsi="Times New Roman" w:cs="Times New Roman"/>
                <w:color w:val="011428"/>
                <w:sz w:val="24"/>
                <w:szCs w:val="24"/>
                <w:lang w:eastAsia="ru-RU"/>
              </w:rPr>
              <w:t>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E942E0">
              <w:rPr>
                <w:rFonts w:ascii="Times New Roman" w:eastAsia="Times New Roman" w:hAnsi="Times New Roman" w:cs="Times New Roman"/>
                <w:color w:val="011428"/>
                <w:sz w:val="24"/>
                <w:szCs w:val="24"/>
                <w:lang w:eastAsia="ru-RU"/>
              </w:rPr>
              <w:t>с</w:t>
            </w:r>
            <w:proofErr w:type="gramEnd"/>
            <w:r w:rsidRPr="00E942E0">
              <w:rPr>
                <w:rFonts w:ascii="Times New Roman" w:eastAsia="Times New Roman" w:hAnsi="Times New Roman" w:cs="Times New Roman"/>
                <w:color w:val="011428"/>
                <w:sz w:val="24"/>
                <w:szCs w:val="24"/>
                <w:lang w:eastAsia="ru-RU"/>
              </w:rPr>
              <w:t>.</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4.11.  Зимой и в мокрую погоду рекомендуется, чтобы у обучающегося (воспитанника) были запасные сухие варежки и одежда.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4.12.  У  обучающегося (воспитанника) в шкафчике обязательно должен быть комплект сухой одежды для смены в отдельном мешочке.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4.13.  В шкафу обучающегося (воспитанника) должен быть пакет для загрязнённой одежды.</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4.14.   Приветствуется активное участие родителей в жизни группы: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участие в праздниках и развлечениях, родительских собраниях;</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сопровождение детей на прогулках, экскурсиях за пределами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работа в родительском комитете группы или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пополнение развивающей среды детского сада (игрушки и книги, развивающие материалы и др.).</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5. Организация питания.</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5.1.  ДОУ обеспечивает гарантированное сбалансированное питание обучающихся (воспитанников) в соответствии с их возрастом и временем пребывания в ДОУ по нормам, утвержденным Институтом питания АМН.   Организация питания обучающихся (воспитанников)  в ДОУ возлагается на ДОУ и осуществляется его штатным персоналом.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w:t>
            </w:r>
            <w:r w:rsidR="00CA1CB2">
              <w:rPr>
                <w:rFonts w:ascii="Times New Roman" w:eastAsia="Times New Roman" w:hAnsi="Times New Roman" w:cs="Times New Roman"/>
                <w:sz w:val="24"/>
                <w:szCs w:val="24"/>
                <w:lang w:eastAsia="ru-RU"/>
              </w:rPr>
              <w:t>щающие 9ти часовые группы, получают трех</w:t>
            </w:r>
            <w:r w:rsidRPr="00E942E0">
              <w:rPr>
                <w:rFonts w:ascii="Times New Roman" w:eastAsia="Times New Roman" w:hAnsi="Times New Roman" w:cs="Times New Roman"/>
                <w:sz w:val="24"/>
                <w:szCs w:val="24"/>
                <w:lang w:eastAsia="ru-RU"/>
              </w:rPr>
              <w:t>разовое  п</w:t>
            </w:r>
            <w:r w:rsidR="00CA1CB2">
              <w:rPr>
                <w:rFonts w:ascii="Times New Roman" w:eastAsia="Times New Roman" w:hAnsi="Times New Roman" w:cs="Times New Roman"/>
                <w:sz w:val="24"/>
                <w:szCs w:val="24"/>
                <w:lang w:eastAsia="ru-RU"/>
              </w:rPr>
              <w:t>итание: завтрак, обед, полдник.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5.4. Родители (законные представители) могут получить информацию об ассортименте питания обучающегося (воспитанника) на специальном стенде, в приемных групп.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5.5.  Круглогодично, непосредственно перед реализацией, медицинским работником </w:t>
            </w:r>
            <w:r w:rsidRPr="00E942E0">
              <w:rPr>
                <w:rFonts w:ascii="Times New Roman" w:eastAsia="Times New Roman" w:hAnsi="Times New Roman" w:cs="Times New Roman"/>
                <w:sz w:val="24"/>
                <w:szCs w:val="24"/>
                <w:lang w:eastAsia="ru-RU"/>
              </w:rPr>
              <w:lastRenderedPageBreak/>
              <w:t>осуществляется  С-витаминизация третьего блюда (компот, кисель и т.п.).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6. Обеспечение безопасности.</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6.1.  Родители должны своевременно сообщать об изменении номера телефона, места жительства и места работы.</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6.5.  Посторонним лицам запрещено находиться в помещении детского сада и на территории  без разрешения администрации.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6.6.   Запрещается въезд на территорию ДОУ на своем личном автомобиле.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6.7.   Не давать ребенку в ДОУ жевательную резинку, конфеты, чипсы, сухарики.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6.8.   Следить за тем, чтобы у ребенка в карманах не было острых, колющих и режущих предметов.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6.9.   В помещении и на территории ДОУ запрещено курение.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7.  Права воспитанников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7.2.  </w:t>
            </w:r>
            <w:proofErr w:type="gramStart"/>
            <w:r w:rsidRPr="00E942E0">
              <w:rPr>
                <w:rFonts w:ascii="Times New Roman" w:eastAsia="Times New Roman" w:hAnsi="Times New Roman" w:cs="Times New Roman"/>
                <w:sz w:val="24"/>
                <w:szCs w:val="24"/>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942E0">
              <w:rPr>
                <w:rFonts w:ascii="Times New Roman" w:eastAsia="Times New Roman" w:hAnsi="Times New Roman" w:cs="Times New Roman"/>
                <w:sz w:val="24"/>
                <w:szCs w:val="24"/>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 xml:space="preserve">7.4.  В целях материальной поддержки воспитания и обучения детей, посещающих  ДОУ, </w:t>
            </w:r>
            <w:r w:rsidR="00F81886">
              <w:rPr>
                <w:rFonts w:ascii="Times New Roman" w:eastAsia="Times New Roman" w:hAnsi="Times New Roman" w:cs="Times New Roman"/>
                <w:sz w:val="24"/>
                <w:szCs w:val="24"/>
                <w:lang w:eastAsia="ru-RU"/>
              </w:rPr>
              <w:t>малоимущим семьям</w:t>
            </w:r>
            <w:r w:rsidRPr="00E942E0">
              <w:rPr>
                <w:rFonts w:ascii="Times New Roman" w:eastAsia="Times New Roman" w:hAnsi="Times New Roman" w:cs="Times New Roman"/>
                <w:sz w:val="24"/>
                <w:szCs w:val="24"/>
                <w:lang w:eastAsia="ru-RU"/>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bookmarkStart w:id="0" w:name="_GoBack"/>
            <w:bookmarkEnd w:id="0"/>
            <w:r w:rsidRPr="00E942E0">
              <w:rPr>
                <w:rFonts w:ascii="Times New Roman" w:eastAsia="Times New Roman" w:hAnsi="Times New Roman" w:cs="Times New Roman"/>
                <w:sz w:val="24"/>
                <w:szCs w:val="24"/>
                <w:lang w:eastAsia="ru-RU"/>
              </w:rPr>
              <w:t>.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оказание первичной медико-санитарной помощи в порядке, установленном законодательством в сфере охраны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организацию питания;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определение оптимальной образовательной нагрузки режима непосредственно образовательной деятельности;</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пропаганду и обучение навыкам здорового образа жизни, требованиям охраны труда;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обеспечение безопасности воспитанников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профилактику несчастных случаев с воспитанниками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санитарно-противоэпидемических и профилактических мероприятий.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7.7. Организацию оказания первичной медико-санитарной помощи воспит</w:t>
            </w:r>
            <w:r w:rsidR="00AC2E68">
              <w:rPr>
                <w:rFonts w:ascii="Times New Roman" w:eastAsia="Times New Roman" w:hAnsi="Times New Roman" w:cs="Times New Roman"/>
                <w:sz w:val="24"/>
                <w:szCs w:val="24"/>
                <w:lang w:eastAsia="ru-RU"/>
              </w:rPr>
              <w:t>анникам ДОУ осуществляет</w:t>
            </w:r>
            <w:r w:rsidRPr="00E942E0">
              <w:rPr>
                <w:rFonts w:ascii="Times New Roman" w:eastAsia="Times New Roman" w:hAnsi="Times New Roman" w:cs="Times New Roman"/>
                <w:sz w:val="24"/>
                <w:szCs w:val="24"/>
                <w:lang w:eastAsia="ru-RU"/>
              </w:rPr>
              <w:t xml:space="preserve"> медицинская сестра.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7.8.  ДОУ, при реализации ООП создает условия для охраны здоровья воспитанников, в том числе обеспечивает:</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      текущий </w:t>
            </w:r>
            <w:proofErr w:type="gramStart"/>
            <w:r w:rsidRPr="00E942E0">
              <w:rPr>
                <w:rFonts w:ascii="Times New Roman" w:eastAsia="Times New Roman" w:hAnsi="Times New Roman" w:cs="Times New Roman"/>
                <w:sz w:val="24"/>
                <w:szCs w:val="24"/>
                <w:lang w:eastAsia="ru-RU"/>
              </w:rPr>
              <w:t>контроль за</w:t>
            </w:r>
            <w:proofErr w:type="gramEnd"/>
            <w:r w:rsidRPr="00E942E0">
              <w:rPr>
                <w:rFonts w:ascii="Times New Roman" w:eastAsia="Times New Roman" w:hAnsi="Times New Roman" w:cs="Times New Roman"/>
                <w:sz w:val="24"/>
                <w:szCs w:val="24"/>
                <w:lang w:eastAsia="ru-RU"/>
              </w:rPr>
              <w:t xml:space="preserve"> состоянием здоровья воспитанников;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E942E0">
              <w:rPr>
                <w:rFonts w:ascii="Times New Roman" w:eastAsia="Times New Roman" w:hAnsi="Times New Roman" w:cs="Times New Roman"/>
                <w:sz w:val="24"/>
                <w:szCs w:val="24"/>
                <w:lang w:eastAsia="ru-RU"/>
              </w:rPr>
              <w:lastRenderedPageBreak/>
              <w:t>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психолого-педагогическое консультирование родителей (законных представителей) и педагогических работников;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коррекционно-развивающие и компенсирующие занятия с воспит</w:t>
            </w:r>
            <w:r w:rsidR="00AC2E68">
              <w:rPr>
                <w:rFonts w:ascii="Times New Roman" w:eastAsia="Times New Roman" w:hAnsi="Times New Roman" w:cs="Times New Roman"/>
                <w:sz w:val="24"/>
                <w:szCs w:val="24"/>
                <w:lang w:eastAsia="ru-RU"/>
              </w:rPr>
              <w:t>анниками.</w:t>
            </w:r>
          </w:p>
          <w:p w:rsidR="00E942E0" w:rsidRPr="00E942E0"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8.</w:t>
            </w:r>
            <w:r w:rsidR="00AC2E68" w:rsidRPr="00E942E0">
              <w:rPr>
                <w:rFonts w:ascii="Times New Roman" w:eastAsia="Times New Roman" w:hAnsi="Times New Roman" w:cs="Times New Roman"/>
                <w:sz w:val="24"/>
                <w:szCs w:val="24"/>
                <w:lang w:eastAsia="ru-RU"/>
              </w:rPr>
              <w:t>  </w:t>
            </w:r>
            <w:r w:rsidR="00AC2E68" w:rsidRPr="00E942E0">
              <w:rPr>
                <w:rFonts w:ascii="Times New Roman" w:eastAsia="Times New Roman" w:hAnsi="Times New Roman" w:cs="Times New Roman"/>
                <w:b/>
                <w:bCs/>
                <w:sz w:val="24"/>
                <w:szCs w:val="24"/>
                <w:lang w:eastAsia="ru-RU"/>
              </w:rPr>
              <w:t>Родительская плата.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8.1.  Родители (законные представители) должны своевременно вносить плату за содержание обучающегося (воспитанника)  в порядке, указанном в Договоре.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9.  Поощрения и дисциплинарное воздействие.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9.1.   Меры дисциплинарного взыскания не применяются к воспитанникам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tc>
      </w:tr>
    </w:tbl>
    <w:p w:rsidR="00E942E0" w:rsidRPr="00E942E0" w:rsidRDefault="00E942E0" w:rsidP="00E942E0">
      <w:pPr>
        <w:shd w:val="clear" w:color="auto" w:fill="FFFFFF"/>
        <w:spacing w:before="195" w:beforeAutospacing="0" w:after="195" w:afterAutospacing="0"/>
        <w:jc w:val="both"/>
        <w:rPr>
          <w:rFonts w:ascii="Arial" w:eastAsia="Times New Roman" w:hAnsi="Arial" w:cs="Arial"/>
          <w:color w:val="011428"/>
          <w:sz w:val="20"/>
          <w:szCs w:val="20"/>
          <w:lang w:eastAsia="ru-RU"/>
        </w:rPr>
      </w:pPr>
      <w:r w:rsidRPr="00E942E0">
        <w:rPr>
          <w:rFonts w:ascii="Arial" w:eastAsia="Times New Roman" w:hAnsi="Arial" w:cs="Arial"/>
          <w:color w:val="011428"/>
          <w:sz w:val="20"/>
          <w:szCs w:val="20"/>
          <w:lang w:eastAsia="ru-RU"/>
        </w:rPr>
        <w:t>                        </w:t>
      </w:r>
    </w:p>
    <w:p w:rsidR="00764C40" w:rsidRDefault="00764C40"/>
    <w:sectPr w:rsidR="00764C40" w:rsidSect="00F818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62255"/>
    <w:multiLevelType w:val="multilevel"/>
    <w:tmpl w:val="D1A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942E0"/>
    <w:rsid w:val="00195982"/>
    <w:rsid w:val="00217180"/>
    <w:rsid w:val="00764C40"/>
    <w:rsid w:val="00973B59"/>
    <w:rsid w:val="00AC2E68"/>
    <w:rsid w:val="00B661B7"/>
    <w:rsid w:val="00CA1CB2"/>
    <w:rsid w:val="00E762DB"/>
    <w:rsid w:val="00E942E0"/>
    <w:rsid w:val="00F8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paragraph" w:styleId="1">
    <w:name w:val="heading 1"/>
    <w:basedOn w:val="a"/>
    <w:link w:val="10"/>
    <w:uiPriority w:val="9"/>
    <w:qFormat/>
    <w:rsid w:val="00E942E0"/>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E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942E0"/>
  </w:style>
  <w:style w:type="character" w:styleId="a3">
    <w:name w:val="Strong"/>
    <w:basedOn w:val="a0"/>
    <w:uiPriority w:val="22"/>
    <w:qFormat/>
    <w:rsid w:val="00E942E0"/>
    <w:rPr>
      <w:b/>
      <w:bCs/>
    </w:rPr>
  </w:style>
  <w:style w:type="paragraph" w:styleId="a4">
    <w:name w:val="Normal (Web)"/>
    <w:basedOn w:val="a"/>
    <w:unhideWhenUsed/>
    <w:rsid w:val="00E942E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42E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E94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6501-11EF-4DA4-AF30-403778C9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Озганбаев</cp:lastModifiedBy>
  <cp:revision>8</cp:revision>
  <cp:lastPrinted>2018-10-15T10:45:00Z</cp:lastPrinted>
  <dcterms:created xsi:type="dcterms:W3CDTF">2016-10-09T16:06:00Z</dcterms:created>
  <dcterms:modified xsi:type="dcterms:W3CDTF">2022-10-30T19:28:00Z</dcterms:modified>
</cp:coreProperties>
</file>